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8E84" w14:textId="6FEE2EB1" w:rsidR="00093494" w:rsidRPr="004819CD" w:rsidRDefault="00827FB8" w:rsidP="00827FB8">
      <w:pPr>
        <w:pStyle w:val="BodyText"/>
        <w:rPr>
          <w:rFonts w:ascii="Calibri" w:hAnsi="Calibri" w:cs="Calibri"/>
          <w:b/>
          <w:bCs/>
        </w:rPr>
      </w:pPr>
      <w:r w:rsidRPr="004819CD">
        <w:rPr>
          <w:rFonts w:ascii="Calibri" w:hAnsi="Calibri" w:cs="Calibri"/>
          <w:b/>
          <w:bCs/>
        </w:rPr>
        <w:t>Veterinary Drug Compounding — Legal Requirements, Inspection Findings, and Best Practices</w:t>
      </w:r>
    </w:p>
    <w:p w14:paraId="41FE32E2" w14:textId="567ABCC0" w:rsidR="00093494" w:rsidRPr="004819CD" w:rsidRDefault="00827FB8">
      <w:pPr>
        <w:pStyle w:val="FirstParagraph"/>
        <w:rPr>
          <w:rFonts w:ascii="Calibri" w:hAnsi="Calibri" w:cs="Calibri"/>
        </w:rPr>
      </w:pPr>
      <w:bookmarkStart w:id="0" w:name="purpose"/>
      <w:r w:rsidRPr="004819CD">
        <w:rPr>
          <w:rFonts w:ascii="Calibri" w:hAnsi="Calibri" w:cs="Calibri"/>
        </w:rPr>
        <w:t>This document summarizes current California law and regulatory requirements concerning veterinary compounding and outlines the steps to take to ensure compliance.</w:t>
      </w:r>
    </w:p>
    <w:p w14:paraId="337C701A" w14:textId="1C080E83" w:rsidR="00093494" w:rsidRPr="004819CD" w:rsidRDefault="00827FB8" w:rsidP="00827FB8">
      <w:pPr>
        <w:pStyle w:val="ListParagraph"/>
        <w:numPr>
          <w:ilvl w:val="0"/>
          <w:numId w:val="15"/>
        </w:numPr>
        <w:rPr>
          <w:rFonts w:ascii="Calibri" w:hAnsi="Calibri" w:cs="Calibri"/>
          <w:u w:val="single"/>
        </w:rPr>
      </w:pPr>
      <w:bookmarkStart w:id="1" w:name="Xa2dcd4066a3aa51d9f3bba3e47240ea0630d9ed"/>
      <w:bookmarkEnd w:id="0"/>
      <w:r w:rsidRPr="004819CD">
        <w:rPr>
          <w:rFonts w:ascii="Calibri" w:hAnsi="Calibri" w:cs="Calibri"/>
          <w:b/>
          <w:bCs/>
          <w:u w:val="single"/>
        </w:rPr>
        <w:t>Compounding Is Permitted Under California Law</w:t>
      </w:r>
    </w:p>
    <w:p w14:paraId="47E57760" w14:textId="77777777" w:rsidR="00093494" w:rsidRPr="004819CD" w:rsidRDefault="00827FB8" w:rsidP="00827FB8">
      <w:pPr>
        <w:pStyle w:val="FirstParagraph"/>
        <w:ind w:firstLine="720"/>
        <w:rPr>
          <w:rFonts w:ascii="Calibri" w:hAnsi="Calibri" w:cs="Calibri"/>
        </w:rPr>
      </w:pPr>
      <w:r w:rsidRPr="004819CD">
        <w:rPr>
          <w:rFonts w:ascii="Calibri" w:hAnsi="Calibri" w:cs="Calibri"/>
        </w:rPr>
        <w:t>Veterinary compounding is allowed in California under:</w:t>
      </w:r>
    </w:p>
    <w:p w14:paraId="49218739" w14:textId="77777777" w:rsidR="00093494" w:rsidRPr="004819CD" w:rsidRDefault="00827FB8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Business and Professions Code (BPC) § 4826.5</w:t>
      </w:r>
      <w:r w:rsidRPr="004819CD">
        <w:rPr>
          <w:rFonts w:ascii="Calibri" w:hAnsi="Calibri" w:cs="Calibri"/>
        </w:rPr>
        <w:t>, which states:</w:t>
      </w:r>
    </w:p>
    <w:p w14:paraId="264D7E62" w14:textId="77777777" w:rsidR="00093494" w:rsidRPr="004819CD" w:rsidRDefault="00827FB8" w:rsidP="00827FB8">
      <w:pPr>
        <w:pStyle w:val="BlockText"/>
        <w:ind w:left="1080"/>
        <w:rPr>
          <w:rFonts w:ascii="Calibri" w:hAnsi="Calibri" w:cs="Calibri"/>
        </w:rPr>
      </w:pPr>
      <w:r w:rsidRPr="004819CD">
        <w:rPr>
          <w:rFonts w:ascii="Calibri" w:hAnsi="Calibri" w:cs="Calibri"/>
        </w:rPr>
        <w:t>“A veterinarian may compound drugs pursuant to a prescription or for office use in accordance with applicable federal and state laws and regulations.”</w:t>
      </w:r>
    </w:p>
    <w:p w14:paraId="05F645EE" w14:textId="77777777" w:rsidR="00093494" w:rsidRDefault="00827FB8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California Code of Regulations (CCR), Title 16, §§ 2091–2095</w:t>
      </w:r>
      <w:r w:rsidRPr="004819CD">
        <w:rPr>
          <w:rFonts w:ascii="Calibri" w:hAnsi="Calibri" w:cs="Calibri"/>
        </w:rPr>
        <w:t>, which outlines procedures, personnel, labeling, and sterility requirements for veterinary drug compounding.</w:t>
      </w:r>
    </w:p>
    <w:p w14:paraId="00F5320C" w14:textId="4B5761AD" w:rsidR="009429D5" w:rsidRPr="001F66DF" w:rsidRDefault="009429D5" w:rsidP="009429D5">
      <w:pPr>
        <w:pStyle w:val="Compact"/>
        <w:numPr>
          <w:ilvl w:val="1"/>
          <w:numId w:val="3"/>
        </w:numPr>
        <w:rPr>
          <w:rFonts w:ascii="Calibri" w:hAnsi="Calibri" w:cs="Calibri"/>
        </w:rPr>
      </w:pPr>
      <w:r w:rsidRPr="001F66DF">
        <w:rPr>
          <w:rFonts w:ascii="Calibri" w:hAnsi="Calibri" w:cs="Calibri"/>
          <w:sz w:val="22"/>
          <w:szCs w:val="22"/>
        </w:rPr>
        <w:t>Sterile drug compounding shall be for immediate use except in the following conditions:</w:t>
      </w:r>
    </w:p>
    <w:p w14:paraId="2B38079F" w14:textId="77777777" w:rsidR="001F66DF" w:rsidRDefault="009429D5" w:rsidP="001F66DF">
      <w:pPr>
        <w:pStyle w:val="Compact"/>
        <w:numPr>
          <w:ilvl w:val="2"/>
          <w:numId w:val="3"/>
        </w:numPr>
        <w:rPr>
          <w:rFonts w:ascii="Calibri" w:hAnsi="Calibri" w:cs="Calibri"/>
        </w:rPr>
      </w:pPr>
      <w:r w:rsidRPr="001F66DF">
        <w:rPr>
          <w:rFonts w:ascii="Calibri" w:hAnsi="Calibri" w:cs="Calibri"/>
          <w:sz w:val="22"/>
          <w:szCs w:val="22"/>
        </w:rPr>
        <w:t>A dilution of the ingredients is essential for the safe administration of the preparation.</w:t>
      </w:r>
    </w:p>
    <w:p w14:paraId="48620FFD" w14:textId="6E4D6C13" w:rsidR="009429D5" w:rsidRPr="001F66DF" w:rsidRDefault="009429D5" w:rsidP="001F66DF">
      <w:pPr>
        <w:pStyle w:val="Compact"/>
        <w:numPr>
          <w:ilvl w:val="2"/>
          <w:numId w:val="3"/>
        </w:numPr>
        <w:rPr>
          <w:rFonts w:ascii="Calibri" w:hAnsi="Calibri" w:cs="Calibri"/>
        </w:rPr>
      </w:pPr>
      <w:r w:rsidRPr="001F66DF">
        <w:rPr>
          <w:rFonts w:ascii="Calibri" w:hAnsi="Calibri" w:cs="Calibri"/>
          <w:sz w:val="22"/>
          <w:szCs w:val="22"/>
        </w:rPr>
        <w:t>There is historical documentation of the need, safety, and efficacy of the preparation.</w:t>
      </w:r>
    </w:p>
    <w:p w14:paraId="53E56425" w14:textId="77777777" w:rsidR="00093494" w:rsidRPr="004819CD" w:rsidRDefault="00827FB8" w:rsidP="00827FB8">
      <w:pPr>
        <w:pStyle w:val="FirstParagraph"/>
        <w:ind w:firstLine="720"/>
        <w:rPr>
          <w:rFonts w:ascii="Calibri" w:hAnsi="Calibri" w:cs="Calibri"/>
        </w:rPr>
      </w:pPr>
      <w:r w:rsidRPr="004819CD">
        <w:rPr>
          <w:rFonts w:ascii="Calibri" w:hAnsi="Calibri" w:cs="Calibri"/>
        </w:rPr>
        <w:t>The facility may prepare compounded medications for:</w:t>
      </w:r>
    </w:p>
    <w:p w14:paraId="223FD17C" w14:textId="44EB361E" w:rsidR="00093494" w:rsidRPr="004819CD" w:rsidRDefault="00827FB8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Specific patients</w:t>
      </w:r>
      <w:r w:rsidRPr="004819CD">
        <w:rPr>
          <w:rFonts w:ascii="Calibri" w:hAnsi="Calibri" w:cs="Calibri"/>
        </w:rPr>
        <w:t xml:space="preserve"> - compounded drugs may only be administered or dispensed within the context of a valid Veterinarian-Client-Patient Relationship (VCPR), as required under BPC § 4826.5(a) and CCR § 2032.1.</w:t>
      </w:r>
    </w:p>
    <w:p w14:paraId="57E7E832" w14:textId="2638EBA5" w:rsidR="00827FB8" w:rsidRPr="004819CD" w:rsidRDefault="00827FB8" w:rsidP="00827FB8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Office stock</w:t>
      </w:r>
      <w:r w:rsidRPr="004819CD">
        <w:rPr>
          <w:rFonts w:ascii="Calibri" w:hAnsi="Calibri" w:cs="Calibri"/>
        </w:rPr>
        <w:t xml:space="preserve"> for </w:t>
      </w:r>
      <w:r w:rsidR="00670878" w:rsidRPr="004819CD">
        <w:rPr>
          <w:rFonts w:ascii="Calibri" w:hAnsi="Calibri" w:cs="Calibri"/>
        </w:rPr>
        <w:t xml:space="preserve">medications prepared in advance </w:t>
      </w:r>
      <w:r w:rsidRPr="004819CD">
        <w:rPr>
          <w:rFonts w:ascii="Calibri" w:hAnsi="Calibri" w:cs="Calibri"/>
        </w:rPr>
        <w:t xml:space="preserve">under the care of the veterinarian, </w:t>
      </w:r>
      <w:r w:rsidR="003A4CA7" w:rsidRPr="004819CD">
        <w:rPr>
          <w:rFonts w:ascii="Calibri" w:hAnsi="Calibri" w:cs="Calibri"/>
        </w:rPr>
        <w:t>including but not limited to drugs compounded for sterilization surgeries, and other</w:t>
      </w:r>
      <w:r w:rsidRPr="004819CD">
        <w:rPr>
          <w:rFonts w:ascii="Calibri" w:hAnsi="Calibri" w:cs="Calibri"/>
        </w:rPr>
        <w:t xml:space="preserve"> preoperative sedation</w:t>
      </w:r>
      <w:r w:rsidR="001C0B58" w:rsidRPr="004819CD">
        <w:rPr>
          <w:rFonts w:ascii="Calibri" w:hAnsi="Calibri" w:cs="Calibri"/>
        </w:rPr>
        <w:t>,</w:t>
      </w:r>
      <w:r w:rsidRPr="004819CD">
        <w:rPr>
          <w:rFonts w:ascii="Calibri" w:hAnsi="Calibri" w:cs="Calibri"/>
        </w:rPr>
        <w:t xml:space="preserve"> pursuant to BPC § 4826.5(a) and VMB guidance. (These preparations must not be dispensed</w:t>
      </w:r>
      <w:r w:rsidR="003A4CA7" w:rsidRPr="004819CD">
        <w:rPr>
          <w:rFonts w:ascii="Calibri" w:hAnsi="Calibri" w:cs="Calibri"/>
        </w:rPr>
        <w:t xml:space="preserve"> to private patients but can</w:t>
      </w:r>
      <w:r w:rsidRPr="004819CD">
        <w:rPr>
          <w:rFonts w:ascii="Calibri" w:hAnsi="Calibri" w:cs="Calibri"/>
        </w:rPr>
        <w:t xml:space="preserve"> and must be used only within the facility under a valid VCPR.)</w:t>
      </w:r>
      <w:bookmarkStart w:id="2" w:name="X0ea4b0eae3015b9f8476eaf1cf09616dcb377c6"/>
      <w:bookmarkEnd w:id="1"/>
    </w:p>
    <w:p w14:paraId="590135CF" w14:textId="77777777" w:rsidR="00827FB8" w:rsidRPr="004819CD" w:rsidRDefault="00827FB8" w:rsidP="00827FB8">
      <w:pPr>
        <w:pStyle w:val="Compact"/>
        <w:ind w:left="720"/>
        <w:rPr>
          <w:rFonts w:ascii="Calibri" w:hAnsi="Calibri" w:cs="Calibri"/>
          <w:b/>
          <w:bCs/>
        </w:rPr>
      </w:pPr>
    </w:p>
    <w:p w14:paraId="3EF9F5F6" w14:textId="5F121024" w:rsidR="00093494" w:rsidRPr="004819CD" w:rsidRDefault="00827FB8" w:rsidP="00827FB8">
      <w:pPr>
        <w:pStyle w:val="Compact"/>
        <w:numPr>
          <w:ilvl w:val="0"/>
          <w:numId w:val="15"/>
        </w:numPr>
        <w:rPr>
          <w:rFonts w:ascii="Calibri" w:hAnsi="Calibri" w:cs="Calibri"/>
          <w:u w:val="single"/>
        </w:rPr>
      </w:pPr>
      <w:r w:rsidRPr="004819CD">
        <w:rPr>
          <w:rFonts w:ascii="Calibri" w:hAnsi="Calibri" w:cs="Calibri"/>
          <w:b/>
          <w:bCs/>
          <w:u w:val="single"/>
        </w:rPr>
        <w:t>Labeling Requirements for Compounded Drugs</w:t>
      </w:r>
    </w:p>
    <w:p w14:paraId="165DA1E1" w14:textId="40E1B31E" w:rsidR="00093494" w:rsidRPr="004819CD" w:rsidRDefault="00827FB8" w:rsidP="00FF151F">
      <w:pPr>
        <w:pStyle w:val="FirstParagraph"/>
        <w:ind w:left="360"/>
        <w:rPr>
          <w:rFonts w:ascii="Calibri" w:hAnsi="Calibri" w:cs="Calibri"/>
        </w:rPr>
      </w:pPr>
      <w:r w:rsidRPr="004819CD">
        <w:rPr>
          <w:rFonts w:ascii="Calibri" w:hAnsi="Calibri" w:cs="Calibri"/>
        </w:rPr>
        <w:t xml:space="preserve">Per </w:t>
      </w:r>
      <w:r w:rsidR="003A4CA7" w:rsidRPr="004819CD">
        <w:rPr>
          <w:rFonts w:ascii="Calibri" w:hAnsi="Calibri" w:cs="Calibri"/>
        </w:rPr>
        <w:t xml:space="preserve">16 </w:t>
      </w:r>
      <w:r w:rsidRPr="004819CD">
        <w:rPr>
          <w:rFonts w:ascii="Calibri" w:hAnsi="Calibri" w:cs="Calibri"/>
        </w:rPr>
        <w:t>CCR § 2094, all compounded medications must be labeled with</w:t>
      </w:r>
      <w:r w:rsidR="00636ADB" w:rsidRPr="004819CD">
        <w:rPr>
          <w:rFonts w:ascii="Calibri" w:hAnsi="Calibri" w:cs="Calibri"/>
        </w:rPr>
        <w:t xml:space="preserve"> all of the following on the label affixed to the container holding the compounded </w:t>
      </w:r>
      <w:r w:rsidR="00FF151F" w:rsidRPr="004819CD">
        <w:rPr>
          <w:rFonts w:ascii="Calibri" w:hAnsi="Calibri" w:cs="Calibri"/>
        </w:rPr>
        <w:t>drugs</w:t>
      </w:r>
      <w:r w:rsidRPr="004819CD">
        <w:rPr>
          <w:rFonts w:ascii="Calibri" w:hAnsi="Calibri" w:cs="Calibri"/>
        </w:rPr>
        <w:t>:</w:t>
      </w:r>
    </w:p>
    <w:p w14:paraId="21180178" w14:textId="77777777" w:rsidR="00093494" w:rsidRPr="004819CD" w:rsidRDefault="00827FB8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Name, strength, and quantity of each active ingredient</w:t>
      </w:r>
    </w:p>
    <w:p w14:paraId="30FD0C12" w14:textId="77777777" w:rsidR="00093494" w:rsidRPr="004819CD" w:rsidRDefault="00827FB8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Date of compounding</w:t>
      </w:r>
    </w:p>
    <w:p w14:paraId="76C4E035" w14:textId="77777777" w:rsidR="00093494" w:rsidRPr="004819CD" w:rsidRDefault="00827FB8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Beyond-use/expiration date</w:t>
      </w:r>
    </w:p>
    <w:p w14:paraId="79DA5101" w14:textId="77777777" w:rsidR="00093494" w:rsidRPr="004819CD" w:rsidRDefault="00827FB8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Storage instructions</w:t>
      </w:r>
    </w:p>
    <w:p w14:paraId="47628807" w14:textId="77777777" w:rsidR="00093494" w:rsidRPr="004819CD" w:rsidRDefault="00827FB8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Lot or batch number</w:t>
      </w:r>
    </w:p>
    <w:p w14:paraId="2A094757" w14:textId="77777777" w:rsidR="00093494" w:rsidRPr="004819CD" w:rsidRDefault="00827FB8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Name/initials of the person who prepared it</w:t>
      </w:r>
    </w:p>
    <w:p w14:paraId="4102A36E" w14:textId="77777777" w:rsidR="00093494" w:rsidRPr="004819CD" w:rsidRDefault="00827FB8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lastRenderedPageBreak/>
        <w:t>Name, address, and phone of the facility</w:t>
      </w:r>
    </w:p>
    <w:p w14:paraId="1D449019" w14:textId="77777777" w:rsidR="00093494" w:rsidRPr="004819CD" w:rsidRDefault="00827FB8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Statement</w:t>
      </w:r>
      <w:r w:rsidRPr="004819CD">
        <w:rPr>
          <w:rFonts w:ascii="Calibri" w:hAnsi="Calibri" w:cs="Calibri"/>
        </w:rPr>
        <w:t>: “</w:t>
      </w:r>
      <w:r w:rsidRPr="004819CD">
        <w:rPr>
          <w:rFonts w:ascii="Calibri" w:hAnsi="Calibri" w:cs="Calibri"/>
          <w:i/>
          <w:iCs/>
        </w:rPr>
        <w:t>Compounded by veterinary facility</w:t>
      </w:r>
      <w:r w:rsidRPr="004819CD">
        <w:rPr>
          <w:rFonts w:ascii="Calibri" w:hAnsi="Calibri" w:cs="Calibri"/>
        </w:rPr>
        <w:t>”</w:t>
      </w:r>
    </w:p>
    <w:p w14:paraId="6A58E074" w14:textId="77777777" w:rsidR="00093494" w:rsidRPr="004819CD" w:rsidRDefault="00827FB8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Directions for use</w:t>
      </w:r>
      <w:r w:rsidRPr="004819CD">
        <w:rPr>
          <w:rFonts w:ascii="Calibri" w:hAnsi="Calibri" w:cs="Calibri"/>
        </w:rPr>
        <w:t>, if dispensed to clients</w:t>
      </w:r>
    </w:p>
    <w:p w14:paraId="6EBDA731" w14:textId="77777777" w:rsidR="00827FB8" w:rsidRPr="004819CD" w:rsidRDefault="00827FB8">
      <w:pPr>
        <w:pStyle w:val="FirstParagraph"/>
        <w:rPr>
          <w:rFonts w:ascii="Calibri" w:hAnsi="Calibri" w:cs="Calibri"/>
          <w:b/>
          <w:bCs/>
        </w:rPr>
      </w:pPr>
    </w:p>
    <w:p w14:paraId="63FD5F36" w14:textId="7CC4016D" w:rsidR="00093494" w:rsidRPr="004819CD" w:rsidRDefault="00093494">
      <w:pPr>
        <w:rPr>
          <w:rFonts w:ascii="Calibri" w:hAnsi="Calibri" w:cs="Calibri"/>
        </w:rPr>
      </w:pPr>
    </w:p>
    <w:p w14:paraId="65A1B2A9" w14:textId="6BC962F5" w:rsidR="00827FB8" w:rsidRPr="004819CD" w:rsidRDefault="00827FB8" w:rsidP="00827FB8">
      <w:pPr>
        <w:pStyle w:val="FirstParagraph"/>
        <w:numPr>
          <w:ilvl w:val="0"/>
          <w:numId w:val="15"/>
        </w:numPr>
        <w:rPr>
          <w:rFonts w:ascii="Calibri" w:hAnsi="Calibri" w:cs="Calibri"/>
          <w:b/>
          <w:bCs/>
          <w:u w:val="single"/>
        </w:rPr>
      </w:pPr>
      <w:bookmarkStart w:id="3" w:name="multi-use-bottles-office-stock"/>
      <w:bookmarkEnd w:id="2"/>
      <w:r w:rsidRPr="004819CD">
        <w:rPr>
          <w:rFonts w:ascii="Calibri" w:hAnsi="Calibri" w:cs="Calibri"/>
          <w:b/>
          <w:bCs/>
          <w:u w:val="single"/>
        </w:rPr>
        <w:t>Multi-Use Bottles</w:t>
      </w:r>
      <w:r w:rsidR="00C2590E" w:rsidRPr="004819CD">
        <w:rPr>
          <w:rFonts w:ascii="Calibri" w:hAnsi="Calibri" w:cs="Calibri"/>
          <w:b/>
          <w:bCs/>
          <w:u w:val="single"/>
        </w:rPr>
        <w:t>/</w:t>
      </w:r>
      <w:r w:rsidRPr="004819CD">
        <w:rPr>
          <w:rFonts w:ascii="Calibri" w:hAnsi="Calibri" w:cs="Calibri"/>
          <w:b/>
          <w:bCs/>
          <w:u w:val="single"/>
        </w:rPr>
        <w:t>“Office Stock”</w:t>
      </w:r>
    </w:p>
    <w:p w14:paraId="7FC07C1A" w14:textId="3B87D922" w:rsidR="00093494" w:rsidRPr="004819CD" w:rsidRDefault="00827FB8" w:rsidP="00827FB8">
      <w:pPr>
        <w:pStyle w:val="FirstParagraph"/>
        <w:ind w:firstLine="720"/>
        <w:rPr>
          <w:rFonts w:ascii="Calibri" w:hAnsi="Calibri" w:cs="Calibri"/>
        </w:rPr>
      </w:pPr>
      <w:r w:rsidRPr="004819CD">
        <w:rPr>
          <w:rFonts w:ascii="Calibri" w:hAnsi="Calibri" w:cs="Calibri"/>
        </w:rPr>
        <w:t>Per CCR §§ 2091–2095, multi-use compounded drugs (e.g., TTDex) are allowed if:</w:t>
      </w:r>
    </w:p>
    <w:p w14:paraId="1665FBFE" w14:textId="77777777" w:rsidR="00093494" w:rsidRPr="004819CD" w:rsidRDefault="00827FB8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r w:rsidRPr="004819CD">
        <w:rPr>
          <w:rFonts w:ascii="Calibri" w:hAnsi="Calibri" w:cs="Calibri"/>
        </w:rPr>
        <w:t>Properly compounded and documented.</w:t>
      </w:r>
    </w:p>
    <w:p w14:paraId="6180ED34" w14:textId="77777777" w:rsidR="00093494" w:rsidRPr="004819CD" w:rsidRDefault="00827FB8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r w:rsidRPr="004819CD">
        <w:rPr>
          <w:rFonts w:ascii="Calibri" w:hAnsi="Calibri" w:cs="Calibri"/>
        </w:rPr>
        <w:t>Used only in-house.</w:t>
      </w:r>
    </w:p>
    <w:p w14:paraId="2A18CAFE" w14:textId="77777777" w:rsidR="00093494" w:rsidRPr="004819CD" w:rsidRDefault="00827FB8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r w:rsidRPr="004819CD">
        <w:rPr>
          <w:rFonts w:ascii="Calibri" w:hAnsi="Calibri" w:cs="Calibri"/>
        </w:rPr>
        <w:t>Labeled per the requirements above.</w:t>
      </w:r>
    </w:p>
    <w:p w14:paraId="143049B8" w14:textId="51F986AC" w:rsidR="00093494" w:rsidRPr="004819CD" w:rsidRDefault="00827FB8">
      <w:pPr>
        <w:pStyle w:val="Compact"/>
        <w:numPr>
          <w:ilvl w:val="0"/>
          <w:numId w:val="8"/>
        </w:numPr>
        <w:rPr>
          <w:rFonts w:ascii="Calibri" w:hAnsi="Calibri" w:cs="Calibri"/>
        </w:rPr>
      </w:pPr>
      <w:r w:rsidRPr="004819CD">
        <w:rPr>
          <w:rFonts w:ascii="Calibri" w:hAnsi="Calibri" w:cs="Calibri"/>
        </w:rPr>
        <w:t xml:space="preserve">Assigned an appropriate </w:t>
      </w:r>
      <w:r w:rsidR="008E0891" w:rsidRPr="004819CD">
        <w:rPr>
          <w:rFonts w:ascii="Calibri" w:hAnsi="Calibri" w:cs="Calibri"/>
        </w:rPr>
        <w:t>“</w:t>
      </w:r>
      <w:r w:rsidRPr="004819CD">
        <w:rPr>
          <w:rFonts w:ascii="Calibri" w:hAnsi="Calibri" w:cs="Calibri"/>
        </w:rPr>
        <w:t>beyond-use date</w:t>
      </w:r>
      <w:r w:rsidR="008E0891" w:rsidRPr="004819CD">
        <w:rPr>
          <w:rFonts w:ascii="Calibri" w:hAnsi="Calibri" w:cs="Calibri"/>
        </w:rPr>
        <w:t>”</w:t>
      </w:r>
      <w:r w:rsidR="00FD5B48" w:rsidRPr="004819CD">
        <w:rPr>
          <w:rFonts w:ascii="Calibri" w:hAnsi="Calibri" w:cs="Calibri"/>
          <w:b/>
          <w:bCs/>
        </w:rPr>
        <w:t xml:space="preserve"> </w:t>
      </w:r>
      <w:r w:rsidR="0056037D" w:rsidRPr="004819CD">
        <w:rPr>
          <w:rFonts w:ascii="Calibri" w:hAnsi="Calibri" w:cs="Calibri"/>
        </w:rPr>
        <w:t xml:space="preserve">(to ensure </w:t>
      </w:r>
      <w:r w:rsidR="00423309" w:rsidRPr="004819CD">
        <w:rPr>
          <w:rFonts w:ascii="Calibri" w:hAnsi="Calibri" w:cs="Calibri"/>
        </w:rPr>
        <w:t>safety and efficacy)</w:t>
      </w:r>
      <w:r w:rsidRPr="004819CD">
        <w:rPr>
          <w:rFonts w:ascii="Calibri" w:hAnsi="Calibri" w:cs="Calibri"/>
        </w:rPr>
        <w:t>:</w:t>
      </w:r>
    </w:p>
    <w:p w14:paraId="1B88CA59" w14:textId="77777777" w:rsidR="00093494" w:rsidRPr="004819CD" w:rsidRDefault="00827FB8">
      <w:pPr>
        <w:pStyle w:val="Compact"/>
        <w:numPr>
          <w:ilvl w:val="1"/>
          <w:numId w:val="9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Sterile</w:t>
      </w:r>
      <w:r w:rsidRPr="004819CD">
        <w:rPr>
          <w:rFonts w:ascii="Calibri" w:hAnsi="Calibri" w:cs="Calibri"/>
        </w:rPr>
        <w:t>: up to 30 days</w:t>
      </w:r>
    </w:p>
    <w:p w14:paraId="69C77C24" w14:textId="77777777" w:rsidR="00093494" w:rsidRPr="004819CD" w:rsidRDefault="00827FB8">
      <w:pPr>
        <w:pStyle w:val="Compact"/>
        <w:numPr>
          <w:ilvl w:val="1"/>
          <w:numId w:val="9"/>
        </w:numPr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Non-sterile</w:t>
      </w:r>
      <w:r w:rsidRPr="004819CD">
        <w:rPr>
          <w:rFonts w:ascii="Calibri" w:hAnsi="Calibri" w:cs="Calibri"/>
        </w:rPr>
        <w:t>: up to 180 days</w:t>
      </w:r>
    </w:p>
    <w:p w14:paraId="3E03DC05" w14:textId="77777777" w:rsidR="00827FB8" w:rsidRPr="004819CD" w:rsidRDefault="00827FB8" w:rsidP="00827FB8">
      <w:pPr>
        <w:pStyle w:val="FirstParagraph"/>
        <w:rPr>
          <w:rFonts w:ascii="Calibri" w:hAnsi="Calibri" w:cs="Calibri"/>
        </w:rPr>
      </w:pPr>
      <w:r w:rsidRPr="004819CD">
        <w:rPr>
          <w:rFonts w:ascii="Calibri" w:hAnsi="Calibri" w:cs="Calibri"/>
        </w:rPr>
        <w:t>Batch records must be maintained and include formulas, ingredients, preparation method, and staff initials.</w:t>
      </w:r>
      <w:bookmarkStart w:id="4" w:name="key-references"/>
      <w:bookmarkEnd w:id="3"/>
    </w:p>
    <w:p w14:paraId="2421FD93" w14:textId="3EAAEAF0" w:rsidR="00093494" w:rsidRPr="004819CD" w:rsidRDefault="00827FB8" w:rsidP="00827FB8">
      <w:pPr>
        <w:pStyle w:val="FirstParagraph"/>
        <w:rPr>
          <w:rFonts w:ascii="Calibri" w:hAnsi="Calibri" w:cs="Calibri"/>
        </w:rPr>
      </w:pPr>
      <w:r w:rsidRPr="004819CD">
        <w:rPr>
          <w:rFonts w:ascii="Calibri" w:hAnsi="Calibri" w:cs="Calibri"/>
          <w:b/>
          <w:bCs/>
        </w:rPr>
        <w:t>Key References</w:t>
      </w:r>
    </w:p>
    <w:p w14:paraId="4709AC32" w14:textId="77777777" w:rsidR="00093494" w:rsidRPr="004819CD" w:rsidRDefault="00827FB8">
      <w:pPr>
        <w:pStyle w:val="Compact"/>
        <w:numPr>
          <w:ilvl w:val="0"/>
          <w:numId w:val="14"/>
        </w:numPr>
        <w:rPr>
          <w:rFonts w:ascii="Calibri" w:hAnsi="Calibri" w:cs="Calibri"/>
        </w:rPr>
      </w:pPr>
      <w:r w:rsidRPr="004819CD">
        <w:rPr>
          <w:rFonts w:ascii="Calibri" w:hAnsi="Calibri" w:cs="Calibri"/>
        </w:rPr>
        <w:t>California Business &amp; Professions Code § 4826.5</w:t>
      </w:r>
    </w:p>
    <w:p w14:paraId="591FD20E" w14:textId="77777777" w:rsidR="00093494" w:rsidRPr="004819CD" w:rsidRDefault="00827FB8">
      <w:pPr>
        <w:pStyle w:val="Compact"/>
        <w:numPr>
          <w:ilvl w:val="0"/>
          <w:numId w:val="14"/>
        </w:numPr>
        <w:rPr>
          <w:rFonts w:ascii="Calibri" w:hAnsi="Calibri" w:cs="Calibri"/>
        </w:rPr>
      </w:pPr>
      <w:r w:rsidRPr="004819CD">
        <w:rPr>
          <w:rFonts w:ascii="Calibri" w:hAnsi="Calibri" w:cs="Calibri"/>
        </w:rPr>
        <w:t>California Code of Regulations, Title 16, §§ 2091–2095</w:t>
      </w:r>
    </w:p>
    <w:bookmarkEnd w:id="4"/>
    <w:p w14:paraId="1DE6EAEC" w14:textId="584AAF5E" w:rsidR="00093494" w:rsidRPr="003A4CA7" w:rsidRDefault="00093494">
      <w:pPr>
        <w:pStyle w:val="FirstParagraph"/>
        <w:rPr>
          <w:sz w:val="28"/>
          <w:szCs w:val="28"/>
        </w:rPr>
      </w:pPr>
    </w:p>
    <w:sectPr w:rsidR="00093494" w:rsidRPr="003A4CA7">
      <w:foot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1FE3" w14:textId="77777777" w:rsidR="00D2202B" w:rsidRDefault="00D2202B" w:rsidP="00D2202B">
      <w:pPr>
        <w:spacing w:after="0"/>
      </w:pPr>
      <w:r>
        <w:separator/>
      </w:r>
    </w:p>
  </w:endnote>
  <w:endnote w:type="continuationSeparator" w:id="0">
    <w:p w14:paraId="29B5780B" w14:textId="77777777" w:rsidR="00D2202B" w:rsidRDefault="00D2202B" w:rsidP="00D220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252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0D161" w14:textId="03345C11" w:rsidR="00D2202B" w:rsidRDefault="00D220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41A97C" w14:textId="77777777" w:rsidR="00D2202B" w:rsidRDefault="00D22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96CB" w14:textId="77777777" w:rsidR="00D2202B" w:rsidRDefault="00D2202B" w:rsidP="00D2202B">
      <w:pPr>
        <w:spacing w:after="0"/>
      </w:pPr>
      <w:r>
        <w:separator/>
      </w:r>
    </w:p>
  </w:footnote>
  <w:footnote w:type="continuationSeparator" w:id="0">
    <w:p w14:paraId="73D41299" w14:textId="77777777" w:rsidR="00D2202B" w:rsidRDefault="00D2202B" w:rsidP="00D220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6DC984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76857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96C69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3" w15:restartNumberingAfterBreak="0">
    <w:nsid w:val="07690198"/>
    <w:multiLevelType w:val="hybridMultilevel"/>
    <w:tmpl w:val="8AF440A6"/>
    <w:lvl w:ilvl="0" w:tplc="72D60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0E60"/>
    <w:multiLevelType w:val="hybridMultilevel"/>
    <w:tmpl w:val="34029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82773772">
    <w:abstractNumId w:val="0"/>
  </w:num>
  <w:num w:numId="2" w16cid:durableId="276763394">
    <w:abstractNumId w:val="1"/>
  </w:num>
  <w:num w:numId="3" w16cid:durableId="1223296328">
    <w:abstractNumId w:val="1"/>
  </w:num>
  <w:num w:numId="4" w16cid:durableId="617030370">
    <w:abstractNumId w:val="1"/>
  </w:num>
  <w:num w:numId="5" w16cid:durableId="244153596">
    <w:abstractNumId w:val="1"/>
  </w:num>
  <w:num w:numId="6" w16cid:durableId="1191991804">
    <w:abstractNumId w:val="1"/>
  </w:num>
  <w:num w:numId="7" w16cid:durableId="1513881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7710199">
    <w:abstractNumId w:val="1"/>
  </w:num>
  <w:num w:numId="9" w16cid:durableId="1836415939">
    <w:abstractNumId w:val="1"/>
  </w:num>
  <w:num w:numId="10" w16cid:durableId="1963803752">
    <w:abstractNumId w:val="1"/>
  </w:num>
  <w:num w:numId="11" w16cid:durableId="62073853">
    <w:abstractNumId w:val="1"/>
  </w:num>
  <w:num w:numId="12" w16cid:durableId="1053577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7699028">
    <w:abstractNumId w:val="1"/>
  </w:num>
  <w:num w:numId="14" w16cid:durableId="1163741545">
    <w:abstractNumId w:val="1"/>
  </w:num>
  <w:num w:numId="15" w16cid:durableId="1446075182">
    <w:abstractNumId w:val="3"/>
  </w:num>
  <w:num w:numId="16" w16cid:durableId="1850831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94"/>
    <w:rsid w:val="0003007D"/>
    <w:rsid w:val="00093494"/>
    <w:rsid w:val="001055E5"/>
    <w:rsid w:val="001C0B58"/>
    <w:rsid w:val="001F66DF"/>
    <w:rsid w:val="003A4CA7"/>
    <w:rsid w:val="003C6531"/>
    <w:rsid w:val="00423309"/>
    <w:rsid w:val="004819CD"/>
    <w:rsid w:val="005536C7"/>
    <w:rsid w:val="0056037D"/>
    <w:rsid w:val="00636ADB"/>
    <w:rsid w:val="00670878"/>
    <w:rsid w:val="00827FB8"/>
    <w:rsid w:val="008E0891"/>
    <w:rsid w:val="009429D5"/>
    <w:rsid w:val="00AC419F"/>
    <w:rsid w:val="00BC0D59"/>
    <w:rsid w:val="00C2590E"/>
    <w:rsid w:val="00C734A0"/>
    <w:rsid w:val="00D2202B"/>
    <w:rsid w:val="00D251D5"/>
    <w:rsid w:val="00E8612F"/>
    <w:rsid w:val="00FD5B48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A330"/>
  <w15:docId w15:val="{2BD77590-1967-4699-BE2B-42A20C65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827FB8"/>
    <w:pPr>
      <w:ind w:left="720"/>
      <w:contextualSpacing/>
    </w:pPr>
  </w:style>
  <w:style w:type="paragraph" w:styleId="Revision">
    <w:name w:val="Revision"/>
    <w:hidden/>
    <w:rsid w:val="003A4CA7"/>
    <w:pPr>
      <w:spacing w:after="0"/>
    </w:pPr>
  </w:style>
  <w:style w:type="paragraph" w:styleId="Header">
    <w:name w:val="header"/>
    <w:basedOn w:val="Normal"/>
    <w:link w:val="HeaderChar"/>
    <w:rsid w:val="00D220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2202B"/>
  </w:style>
  <w:style w:type="paragraph" w:styleId="Footer">
    <w:name w:val="footer"/>
    <w:basedOn w:val="Normal"/>
    <w:link w:val="FooterChar"/>
    <w:uiPriority w:val="99"/>
    <w:rsid w:val="00D2202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4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Stadum</dc:creator>
  <cp:keywords/>
  <cp:lastModifiedBy>Molly Stadum</cp:lastModifiedBy>
  <cp:revision>2</cp:revision>
  <dcterms:created xsi:type="dcterms:W3CDTF">2025-08-01T20:31:00Z</dcterms:created>
  <dcterms:modified xsi:type="dcterms:W3CDTF">2025-08-01T20:31:00Z</dcterms:modified>
</cp:coreProperties>
</file>